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01A" w:rsidRPr="00E1001A" w:rsidRDefault="00E1001A" w:rsidP="00E1001A">
      <w:pPr>
        <w:spacing w:line="240" w:lineRule="auto"/>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1 ТӘЖІРИБЕЛІК ЖҰМЫС</w:t>
      </w:r>
    </w:p>
    <w:p w:rsidR="00E1001A" w:rsidRPr="00E1001A" w:rsidRDefault="00E1001A" w:rsidP="00E1001A">
      <w:pPr>
        <w:spacing w:line="240" w:lineRule="auto"/>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ЭКОЛОГИЯЛЫҚ ТҰРАҚТЫЛЫҚ ДӘРЕЖЕСІН БАҒАЛАУ»</w:t>
      </w:r>
    </w:p>
    <w:p w:rsidR="00E1001A" w:rsidRPr="00E1001A" w:rsidRDefault="00E1001A" w:rsidP="00E1001A">
      <w:pPr>
        <w:numPr>
          <w:ilvl w:val="1"/>
          <w:numId w:val="1"/>
        </w:numPr>
        <w:spacing w:line="240" w:lineRule="auto"/>
        <w:contextualSpacing/>
        <w:jc w:val="center"/>
        <w:rPr>
          <w:rFonts w:ascii="Times New Roman" w:eastAsia="Calibri" w:hAnsi="Times New Roman" w:cs="Times New Roman"/>
          <w:b/>
          <w:sz w:val="28"/>
          <w:szCs w:val="28"/>
          <w:lang w:val="kk-KZ"/>
        </w:rPr>
      </w:pPr>
      <w:r w:rsidRPr="00E1001A">
        <w:rPr>
          <w:rFonts w:ascii="Times New Roman" w:eastAsia="Calibri" w:hAnsi="Times New Roman" w:cs="Times New Roman"/>
          <w:b/>
          <w:sz w:val="28"/>
          <w:szCs w:val="28"/>
          <w:lang w:val="kk-KZ"/>
        </w:rPr>
        <w:t>Жұмыстың мақсаты</w:t>
      </w:r>
    </w:p>
    <w:p w:rsidR="00E1001A" w:rsidRPr="00E1001A" w:rsidRDefault="00E1001A" w:rsidP="00E1001A">
      <w:pPr>
        <w:spacing w:line="240" w:lineRule="auto"/>
        <w:ind w:firstLine="420"/>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экологиялық тұрақтылық дәрежесін сандық бағалау әдістемесін меңгеру.</w:t>
      </w:r>
    </w:p>
    <w:p w:rsidR="00E1001A" w:rsidRPr="00E1001A" w:rsidRDefault="00E1001A" w:rsidP="00E1001A">
      <w:pPr>
        <w:numPr>
          <w:ilvl w:val="1"/>
          <w:numId w:val="1"/>
        </w:numPr>
        <w:spacing w:line="240" w:lineRule="auto"/>
        <w:contextualSpacing/>
        <w:jc w:val="center"/>
        <w:rPr>
          <w:rFonts w:ascii="Times New Roman" w:eastAsia="Calibri" w:hAnsi="Times New Roman" w:cs="Times New Roman"/>
          <w:b/>
          <w:sz w:val="28"/>
          <w:szCs w:val="28"/>
          <w:lang w:val="kk-KZ"/>
        </w:rPr>
      </w:pPr>
      <w:r w:rsidRPr="00E1001A">
        <w:rPr>
          <w:rFonts w:ascii="Times New Roman" w:eastAsia="Calibri" w:hAnsi="Times New Roman" w:cs="Times New Roman"/>
          <w:b/>
          <w:sz w:val="28"/>
          <w:szCs w:val="28"/>
          <w:lang w:val="kk-KZ"/>
        </w:rPr>
        <w:t>Жұмыстың міндеті</w:t>
      </w:r>
    </w:p>
    <w:p w:rsidR="00E1001A" w:rsidRPr="00E1001A" w:rsidRDefault="00E1001A" w:rsidP="00E1001A">
      <w:pPr>
        <w:spacing w:line="240" w:lineRule="auto"/>
        <w:ind w:firstLine="420"/>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1.2.1Экожүйенің жалпы жағдайын тұрақтылық теңдеуі (КЭСЭ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бойынша анықтау. Алынған мәліметтерді 1.2 кестесіне енгізу.</w:t>
      </w:r>
    </w:p>
    <w:p w:rsidR="00E1001A" w:rsidRPr="00E1001A" w:rsidRDefault="00E1001A" w:rsidP="00E1001A">
      <w:pPr>
        <w:spacing w:line="240" w:lineRule="auto"/>
        <w:ind w:firstLine="420"/>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1.2.2Экожүйенің жеке биотикалық элементтерінің экологиялық мәндерінің сипаттамасына сүйене отырып, оның жағдайын тұрақтылық теңдеуі (КЭСЭ</w:t>
      </w:r>
      <w:r w:rsidRPr="00E1001A">
        <w:rPr>
          <w:rFonts w:ascii="Times New Roman" w:eastAsia="Calibri" w:hAnsi="Times New Roman" w:cs="Times New Roman"/>
          <w:sz w:val="28"/>
          <w:szCs w:val="28"/>
          <w:vertAlign w:val="subscript"/>
          <w:lang w:val="kk-KZ"/>
        </w:rPr>
        <w:t>2</w:t>
      </w:r>
      <w:r w:rsidRPr="00E1001A">
        <w:rPr>
          <w:rFonts w:ascii="Times New Roman" w:eastAsia="Calibri" w:hAnsi="Times New Roman" w:cs="Times New Roman"/>
          <w:sz w:val="28"/>
          <w:szCs w:val="28"/>
          <w:lang w:val="kk-KZ"/>
        </w:rPr>
        <w:t>) бойынша анықтау. Алынған мәліметтерді 1.2 кестесіне енгізу.</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Тапсырмаға түсініктеме. Экологиялық көзқарас жағынан қазіргі заманғы экожүйе – ол өзара байланысқан және өзара әрекеттесетін құраушылардың біртұтас жүйесі. Экожүйені пайдалану үрдістерімен сауатты басқару үшін қажетті алғышарты нақтылы тәжірибелік есептерді шешудің теориялық-методологиялық негізін жасау болып табылады. Сонымен бірге бірінші кезектегі маңыздылық сұрақтарына қазіргі заманғы экожүйенің тұрақтылық бағасы және оның оңтайлылығы жатады. Бағалауды сыртқы әсерлер кезінде өз құрылымын және функциясын сақтау қабілеттілігі ретінде қарастыруға болады. /1/.</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оңтайлылығы ретінде оның жеке құраушыларының қалыпты теңдестірілген дамудың мүмкіндіктері мен  сұраныстарына максималды сәйкес келетін құрылымдар мен функцияларды немесе оны анықталған мақсаттарда пайдалануды түсінеді. Осыған сәйкес экожүйенің оңтайлылығы деп ұтымды пайдалану, пайдалы қасиеттерін сақтау және олардың мүмкін болатын жойылуын ескерту, табиғи потенциалдың әлеуметтік-экономикалық функцияларға максималды толық сәйкестігін мақсаттарында оның түрлі құраушыларының арасындағы жаңа байланыстарды құрастыру мен сақтау жөніндегі шаралар кешенін айтады.</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Техногендік экожүйелер оңтайлылығында басты орынды олардың өнімділігін қайта қалпына келтіруді немесе жаңғыртуды, табиғатты қорғау, шаруашылық, санитарлық-сауықтыру және эстетикалық құндылықты қамтамасыз ететін табиғи-техногендік кешендердің мақсатты түрде бағытталған қайтадан қалыптасуы мен жаңғыртуы алады.</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Экожүйелердің тұрақтылық сұрақтарын қарастыра отырып, меңгерілетін үрдістердің сипаттамасы мен сандық бағалау жүйесіне көңіл бөлу өте маңызды. Осыған орай экожүйенің экологиялық тұрақтылық дәрежесін бағалау мүмкіндігі көңіл аударуға лайық.</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lastRenderedPageBreak/>
        <w:t xml:space="preserve">Экологиялық тұрақтылық коэффициентінің  (КЭСЭ) көмегімен экожүйенің абиотикалық және биотикалық элементтерінің сапалық және сандық сипаттамаларын біріктіруге болады. </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1.2.1 Экожүйенің әртүрлі элементтерімен орын алған, олардың қоршаған ортаға оңды немесе теріс әсерін ескере отырып, аудандарды анықтау және салыстыру.</w:t>
      </w:r>
    </w:p>
    <w:p w:rsidR="00E1001A" w:rsidRPr="00E1001A" w:rsidRDefault="00E1001A" w:rsidP="00E1001A">
      <w:pPr>
        <w:spacing w:line="240" w:lineRule="auto"/>
        <w:jc w:val="center"/>
        <w:rPr>
          <w:rFonts w:ascii="Times New Roman" w:eastAsia="Times New Roman" w:hAnsi="Times New Roman" w:cs="Times New Roman"/>
          <w:sz w:val="28"/>
          <w:szCs w:val="28"/>
          <w:lang w:val="kk-KZ"/>
        </w:rPr>
      </w:pP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КЭСЭ</m:t>
            </m:r>
          </m:e>
          <m:sub>
            <m:r>
              <w:rPr>
                <w:rFonts w:ascii="Cambria Math" w:eastAsia="Calibri" w:hAnsi="Cambria Math" w:cs="Times New Roman"/>
                <w:sz w:val="28"/>
                <w:szCs w:val="28"/>
                <w:lang w:val="kk-KZ"/>
              </w:rPr>
              <m:t>1</m:t>
            </m:r>
          </m:sub>
        </m:sSub>
        <m:r>
          <w:rPr>
            <w:rFonts w:ascii="Cambria Math" w:eastAsia="Calibri" w:hAnsi="Cambria Math" w:cs="Times New Roman"/>
            <w:sz w:val="28"/>
            <w:szCs w:val="28"/>
            <w:lang w:val="kk-KZ"/>
          </w:rPr>
          <m:t>=</m:t>
        </m:r>
        <m:f>
          <m:fPr>
            <m:ctrlPr>
              <w:rPr>
                <w:rFonts w:ascii="Cambria Math" w:eastAsia="Calibri" w:hAnsi="Cambria Math" w:cs="Times New Roman"/>
                <w:i/>
                <w:sz w:val="28"/>
                <w:szCs w:val="28"/>
                <w:lang w:val="kk-KZ"/>
              </w:rPr>
            </m:ctrlPr>
          </m:fPr>
          <m:num>
            <m:nary>
              <m:naryPr>
                <m:chr m:val="∑"/>
                <m:limLoc m:val="undOvr"/>
                <m:ctrlPr>
                  <w:rPr>
                    <w:rFonts w:ascii="Cambria Math" w:eastAsia="Calibri" w:hAnsi="Cambria Math" w:cs="Times New Roman"/>
                    <w:i/>
                    <w:sz w:val="28"/>
                    <w:szCs w:val="28"/>
                    <w:lang w:val="kk-KZ"/>
                  </w:rPr>
                </m:ctrlPr>
              </m:naryPr>
              <m:sub>
                <m:r>
                  <w:rPr>
                    <w:rFonts w:ascii="Cambria Math" w:eastAsia="Calibri" w:hAnsi="Cambria Math" w:cs="Times New Roman"/>
                    <w:sz w:val="28"/>
                    <w:szCs w:val="28"/>
                    <w:lang w:val="kk-KZ"/>
                  </w:rPr>
                  <m:t>i=1</m:t>
                </m:r>
              </m:sub>
              <m:sup>
                <m:r>
                  <w:rPr>
                    <w:rFonts w:ascii="Cambria Math" w:eastAsia="Calibri" w:hAnsi="Cambria Math" w:cs="Times New Roman"/>
                    <w:sz w:val="28"/>
                    <w:szCs w:val="28"/>
                    <w:lang w:val="kk-KZ"/>
                  </w:rPr>
                  <m:t>n</m:t>
                </m:r>
              </m:sup>
              <m:e>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F</m:t>
                    </m:r>
                  </m:e>
                  <m:sub>
                    <m:r>
                      <w:rPr>
                        <w:rFonts w:ascii="Cambria Math" w:eastAsia="Calibri" w:hAnsi="Cambria Math" w:cs="Times New Roman"/>
                        <w:sz w:val="28"/>
                        <w:szCs w:val="28"/>
                        <w:lang w:val="kk-KZ"/>
                      </w:rPr>
                      <m:t>CT</m:t>
                    </m:r>
                  </m:sub>
                </m:sSub>
              </m:e>
            </m:nary>
          </m:num>
          <m:den>
            <m:nary>
              <m:naryPr>
                <m:chr m:val="∑"/>
                <m:limLoc m:val="undOvr"/>
                <m:ctrlPr>
                  <w:rPr>
                    <w:rFonts w:ascii="Cambria Math" w:eastAsia="Calibri" w:hAnsi="Cambria Math" w:cs="Times New Roman"/>
                    <w:i/>
                    <w:sz w:val="28"/>
                    <w:szCs w:val="28"/>
                    <w:lang w:val="kk-KZ"/>
                  </w:rPr>
                </m:ctrlPr>
              </m:naryPr>
              <m:sub>
                <m:r>
                  <w:rPr>
                    <w:rFonts w:ascii="Cambria Math" w:eastAsia="Calibri" w:hAnsi="Cambria Math" w:cs="Times New Roman"/>
                    <w:sz w:val="28"/>
                    <w:szCs w:val="28"/>
                    <w:lang w:val="kk-KZ"/>
                  </w:rPr>
                  <m:t>i=1</m:t>
                </m:r>
              </m:sub>
              <m:sup>
                <m:r>
                  <w:rPr>
                    <w:rFonts w:ascii="Cambria Math" w:eastAsia="Calibri" w:hAnsi="Cambria Math" w:cs="Times New Roman"/>
                    <w:sz w:val="28"/>
                    <w:szCs w:val="28"/>
                    <w:lang w:val="kk-KZ"/>
                  </w:rPr>
                  <m:t>m</m:t>
                </m:r>
              </m:sup>
              <m:e>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F</m:t>
                    </m:r>
                  </m:e>
                  <m:sub>
                    <m:r>
                      <w:rPr>
                        <w:rFonts w:ascii="Cambria Math" w:eastAsia="Calibri" w:hAnsi="Cambria Math" w:cs="Times New Roman"/>
                        <w:sz w:val="28"/>
                        <w:szCs w:val="28"/>
                        <w:lang w:val="kk-KZ"/>
                      </w:rPr>
                      <m:t>HCT</m:t>
                    </m:r>
                  </m:sub>
                </m:sSub>
              </m:e>
            </m:nary>
          </m:den>
        </m:f>
      </m:oMath>
      <w:r w:rsidRPr="00E1001A">
        <w:rPr>
          <w:rFonts w:ascii="Times New Roman" w:eastAsia="Times New Roman" w:hAnsi="Times New Roman" w:cs="Times New Roman"/>
          <w:sz w:val="28"/>
          <w:szCs w:val="28"/>
          <w:lang w:val="kk-KZ"/>
        </w:rPr>
        <w:t xml:space="preserve">                            (1.1)</w:t>
      </w:r>
    </w:p>
    <w:p w:rsidR="00E1001A" w:rsidRPr="00E1001A" w:rsidRDefault="00E1001A" w:rsidP="00E1001A">
      <w:pPr>
        <w:spacing w:line="240" w:lineRule="auto"/>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мұндағы, F</w:t>
      </w:r>
      <w:r w:rsidRPr="00E1001A">
        <w:rPr>
          <w:rFonts w:ascii="Times New Roman" w:eastAsia="Times New Roman" w:hAnsi="Times New Roman" w:cs="Times New Roman"/>
          <w:sz w:val="28"/>
          <w:szCs w:val="28"/>
          <w:vertAlign w:val="subscript"/>
          <w:lang w:val="kk-KZ"/>
        </w:rPr>
        <w:t xml:space="preserve">CT </w:t>
      </w:r>
      <w:r w:rsidRPr="00E1001A">
        <w:rPr>
          <w:rFonts w:ascii="Times New Roman" w:eastAsia="Calibri" w:hAnsi="Times New Roman" w:cs="Times New Roman"/>
          <w:sz w:val="28"/>
          <w:szCs w:val="28"/>
          <w:lang w:val="kk-KZ"/>
        </w:rPr>
        <w:t>– экожүйенің тұрақты элеметтерімен орын алған аудандары.</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xml:space="preserve">1.2.2Экожүйенің тұрақтылығына біркелкі емес әсер ететін биотикалық элементтерді бағалау. Бағалау үшін тек ауданды ғана емес, сонымен қатар ішкі қасиеттерін және сапалық күйін (биотиннің ылғалдылығы мен профилі, биомасса құрылымы, геологиялық құрылысы және т.б.) ескеру қажет. </w:t>
      </w:r>
    </w:p>
    <w:p w:rsidR="00E1001A" w:rsidRPr="00E1001A" w:rsidRDefault="00E1001A" w:rsidP="00E1001A">
      <w:pPr>
        <w:spacing w:line="240" w:lineRule="auto"/>
        <w:jc w:val="center"/>
        <w:rPr>
          <w:rFonts w:ascii="Times New Roman" w:eastAsia="Times New Roman" w:hAnsi="Times New Roman" w:cs="Times New Roman"/>
          <w:sz w:val="28"/>
          <w:szCs w:val="28"/>
          <w:lang w:val="kk-KZ"/>
        </w:rPr>
      </w:pPr>
      <m:oMath>
        <m:sSub>
          <m:sSubPr>
            <m:ctrlPr>
              <w:rPr>
                <w:rFonts w:ascii="Cambria Math" w:eastAsia="Calibri" w:hAnsi="Cambria Math" w:cs="Times New Roman"/>
                <w:i/>
                <w:sz w:val="28"/>
                <w:szCs w:val="28"/>
                <w:lang w:val="kk-KZ"/>
              </w:rPr>
            </m:ctrlPr>
          </m:sSubPr>
          <m:e>
            <m:r>
              <w:rPr>
                <w:rFonts w:ascii="Cambria Math" w:eastAsia="Calibri" w:hAnsi="Cambria Math" w:cs="Times New Roman"/>
                <w:sz w:val="28"/>
                <w:szCs w:val="28"/>
                <w:lang w:val="kk-KZ"/>
              </w:rPr>
              <m:t>КЭСЭ</m:t>
            </m:r>
          </m:e>
          <m:sub>
            <m:r>
              <w:rPr>
                <w:rFonts w:ascii="Cambria Math" w:eastAsia="Calibri" w:hAnsi="Cambria Math" w:cs="Times New Roman"/>
                <w:sz w:val="28"/>
                <w:szCs w:val="28"/>
                <w:lang w:val="kk-KZ"/>
              </w:rPr>
              <m:t>2</m:t>
            </m:r>
          </m:sub>
        </m:sSub>
        <m:r>
          <w:rPr>
            <w:rFonts w:ascii="Cambria Math" w:eastAsia="Calibri" w:hAnsi="Cambria Math" w:cs="Times New Roman"/>
            <w:sz w:val="28"/>
            <w:szCs w:val="28"/>
            <w:lang w:val="kk-KZ"/>
          </w:rPr>
          <m:t>=</m:t>
        </m:r>
        <m:f>
          <m:fPr>
            <m:ctrlPr>
              <w:rPr>
                <w:rFonts w:ascii="Cambria Math" w:eastAsia="Calibri" w:hAnsi="Cambria Math" w:cs="Times New Roman"/>
                <w:i/>
                <w:sz w:val="28"/>
                <w:szCs w:val="28"/>
              </w:rPr>
            </m:ctrlPr>
          </m:fPr>
          <m:num>
            <m:nary>
              <m:naryPr>
                <m:chr m:val="∑"/>
                <m:limLoc m:val="undOvr"/>
                <m:ctrlPr>
                  <w:rPr>
                    <w:rFonts w:ascii="Cambria Math" w:eastAsia="Calibri" w:hAnsi="Cambria Math" w:cs="Times New Roman"/>
                    <w:i/>
                    <w:sz w:val="28"/>
                    <w:szCs w:val="28"/>
                  </w:rPr>
                </m:ctrlPr>
              </m:naryPr>
              <m:sub>
                <m:r>
                  <w:rPr>
                    <w:rFonts w:ascii="Cambria Math" w:eastAsia="Calibri" w:hAnsi="Cambria Math" w:cs="Times New Roman"/>
                    <w:sz w:val="28"/>
                    <w:szCs w:val="28"/>
                    <w:lang w:val="kk-KZ"/>
                  </w:rPr>
                  <m:t>i=1</m:t>
                </m:r>
              </m:sub>
              <m:sup>
                <m:r>
                  <w:rPr>
                    <w:rFonts w:ascii="Cambria Math" w:eastAsia="Calibri" w:hAnsi="Cambria Math" w:cs="Times New Roman"/>
                    <w:sz w:val="28"/>
                    <w:szCs w:val="28"/>
                    <w:lang w:val="kk-KZ"/>
                  </w:rPr>
                  <m:t>n</m:t>
                </m:r>
              </m:sup>
              <m:e>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kk-KZ"/>
                      </w:rPr>
                      <m:t>f</m:t>
                    </m:r>
                  </m:e>
                  <m:sub>
                    <m:r>
                      <w:rPr>
                        <w:rFonts w:ascii="Cambria Math" w:eastAsia="Calibri" w:hAnsi="Cambria Math" w:cs="Times New Roman"/>
                        <w:sz w:val="28"/>
                        <w:szCs w:val="28"/>
                        <w:lang w:val="kk-KZ"/>
                      </w:rPr>
                      <m:t>i</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ЭЗ</m:t>
                    </m:r>
                  </m:sub>
                </m:sSub>
                <m:r>
                  <w:rPr>
                    <w:rFonts w:ascii="Cambria Math" w:eastAsia="Calibri" w:hAnsi="Cambria Math" w:cs="Times New Roman"/>
                    <w:sz w:val="28"/>
                    <w:szCs w:val="28"/>
                    <w:lang w:val="kk-KZ"/>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kk-KZ"/>
                      </w:rPr>
                      <m:t>k</m:t>
                    </m:r>
                  </m:e>
                  <m:sub>
                    <m:r>
                      <w:rPr>
                        <w:rFonts w:ascii="Cambria Math" w:eastAsia="Calibri" w:hAnsi="Cambria Math" w:cs="Times New Roman"/>
                        <w:sz w:val="28"/>
                        <w:szCs w:val="28"/>
                        <w:lang w:val="kk-KZ"/>
                      </w:rPr>
                      <m:t>r</m:t>
                    </m:r>
                  </m:sub>
                </m:sSub>
              </m:e>
            </m:nary>
          </m:num>
          <m:den>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kk-KZ"/>
                  </w:rPr>
                  <m:t>F</m:t>
                </m:r>
              </m:e>
              <m:sub>
                <m:r>
                  <w:rPr>
                    <w:rFonts w:ascii="Cambria Math" w:eastAsia="Calibri" w:hAnsi="Cambria Math" w:cs="Times New Roman"/>
                    <w:sz w:val="28"/>
                    <w:szCs w:val="28"/>
                    <w:lang w:val="kk-KZ"/>
                  </w:rPr>
                  <m:t>T</m:t>
                </m:r>
              </m:sub>
            </m:sSub>
          </m:den>
        </m:f>
      </m:oMath>
      <w:r w:rsidRPr="00E1001A">
        <w:rPr>
          <w:rFonts w:ascii="Times New Roman" w:eastAsia="Times New Roman" w:hAnsi="Times New Roman" w:cs="Times New Roman"/>
          <w:i/>
          <w:sz w:val="28"/>
          <w:szCs w:val="28"/>
          <w:lang w:val="kk-KZ"/>
        </w:rPr>
        <w:t xml:space="preserve">                                               </w:t>
      </w:r>
      <w:r w:rsidRPr="00E1001A">
        <w:rPr>
          <w:rFonts w:ascii="Times New Roman" w:eastAsia="Times New Roman" w:hAnsi="Times New Roman" w:cs="Times New Roman"/>
          <w:sz w:val="28"/>
          <w:szCs w:val="28"/>
          <w:lang w:val="kk-KZ"/>
        </w:rPr>
        <w:t>(1.2)</w:t>
      </w:r>
    </w:p>
    <w:p w:rsidR="00E1001A" w:rsidRPr="00E1001A" w:rsidRDefault="00E1001A" w:rsidP="00E1001A">
      <w:pPr>
        <w:spacing w:line="240" w:lineRule="auto"/>
        <w:jc w:val="both"/>
        <w:rPr>
          <w:rFonts w:ascii="Times New Roman" w:eastAsia="Times New Roman" w:hAnsi="Times New Roman" w:cs="Times New Roman"/>
          <w:sz w:val="28"/>
          <w:szCs w:val="28"/>
          <w:lang w:val="kk-KZ"/>
        </w:rPr>
      </w:pPr>
      <w:r w:rsidRPr="00E1001A">
        <w:rPr>
          <w:rFonts w:ascii="Times New Roman" w:eastAsia="Times New Roman" w:hAnsi="Times New Roman" w:cs="Times New Roman"/>
          <w:sz w:val="28"/>
          <w:szCs w:val="28"/>
          <w:lang w:val="kk-KZ"/>
        </w:rPr>
        <w:t>Мұндағы, f</w:t>
      </w:r>
      <w:r w:rsidRPr="00E1001A">
        <w:rPr>
          <w:rFonts w:ascii="Times New Roman" w:eastAsia="Times New Roman" w:hAnsi="Times New Roman" w:cs="Times New Roman"/>
          <w:sz w:val="28"/>
          <w:szCs w:val="28"/>
          <w:vertAlign w:val="subscript"/>
          <w:lang w:val="kk-KZ"/>
        </w:rPr>
        <w:t>i</w:t>
      </w:r>
      <w:r w:rsidRPr="00E1001A">
        <w:rPr>
          <w:rFonts w:ascii="Times New Roman" w:eastAsia="Times New Roman" w:hAnsi="Times New Roman" w:cs="Times New Roman"/>
          <w:sz w:val="28"/>
          <w:szCs w:val="28"/>
          <w:lang w:val="kk-KZ"/>
        </w:rPr>
        <w:t xml:space="preserve"> – биотикалық элементтің ауданы, га;</w:t>
      </w:r>
    </w:p>
    <w:p w:rsidR="00E1001A" w:rsidRPr="00E1001A" w:rsidRDefault="00E1001A" w:rsidP="00E1001A">
      <w:pPr>
        <w:spacing w:line="240" w:lineRule="auto"/>
        <w:jc w:val="both"/>
        <w:rPr>
          <w:rFonts w:ascii="Times New Roman" w:eastAsia="Times New Roman" w:hAnsi="Times New Roman" w:cs="Times New Roman"/>
          <w:sz w:val="28"/>
          <w:szCs w:val="28"/>
          <w:lang w:val="kk-KZ"/>
        </w:rPr>
      </w:pPr>
      <w:r w:rsidRPr="00E1001A">
        <w:rPr>
          <w:rFonts w:ascii="Times New Roman" w:eastAsia="Times New Roman" w:hAnsi="Times New Roman" w:cs="Times New Roman"/>
          <w:sz w:val="28"/>
          <w:szCs w:val="28"/>
          <w:lang w:val="kk-KZ"/>
        </w:rPr>
        <w:t>k</w:t>
      </w:r>
      <w:r w:rsidRPr="00E1001A">
        <w:rPr>
          <w:rFonts w:ascii="Times New Roman" w:eastAsia="Times New Roman" w:hAnsi="Times New Roman" w:cs="Times New Roman"/>
          <w:sz w:val="28"/>
          <w:szCs w:val="28"/>
          <w:vertAlign w:val="subscript"/>
          <w:lang w:val="kk-KZ"/>
        </w:rPr>
        <w:t>ЭЗ</w:t>
      </w:r>
      <w:r w:rsidRPr="00E1001A">
        <w:rPr>
          <w:rFonts w:ascii="Times New Roman" w:eastAsia="Times New Roman" w:hAnsi="Times New Roman" w:cs="Times New Roman"/>
          <w:sz w:val="28"/>
          <w:szCs w:val="28"/>
          <w:lang w:val="kk-KZ"/>
        </w:rPr>
        <w:t xml:space="preserve"> – жекеленген биотикалық элементтердің экологиялық мағынасын сипаттайтын коэффициент;</w:t>
      </w:r>
    </w:p>
    <w:p w:rsidR="00E1001A" w:rsidRPr="00E1001A" w:rsidRDefault="00E1001A" w:rsidP="00E1001A">
      <w:pPr>
        <w:spacing w:line="240" w:lineRule="auto"/>
        <w:jc w:val="both"/>
        <w:rPr>
          <w:rFonts w:ascii="Times New Roman" w:eastAsia="Times New Roman" w:hAnsi="Times New Roman" w:cs="Times New Roman"/>
          <w:sz w:val="28"/>
          <w:szCs w:val="28"/>
          <w:lang w:val="kk-KZ"/>
        </w:rPr>
      </w:pPr>
      <w:r w:rsidRPr="00E1001A">
        <w:rPr>
          <w:rFonts w:ascii="Times New Roman" w:eastAsia="Times New Roman" w:hAnsi="Times New Roman" w:cs="Times New Roman"/>
          <w:sz w:val="28"/>
          <w:szCs w:val="28"/>
          <w:lang w:val="kk-KZ"/>
        </w:rPr>
        <w:t>k</w:t>
      </w:r>
      <w:r w:rsidRPr="00E1001A">
        <w:rPr>
          <w:rFonts w:ascii="Times New Roman" w:eastAsia="Times New Roman" w:hAnsi="Times New Roman" w:cs="Times New Roman"/>
          <w:sz w:val="28"/>
          <w:szCs w:val="28"/>
          <w:vertAlign w:val="subscript"/>
          <w:lang w:val="kk-KZ"/>
        </w:rPr>
        <w:t>r</w:t>
      </w:r>
      <w:r w:rsidRPr="00E1001A">
        <w:rPr>
          <w:rFonts w:ascii="Times New Roman" w:eastAsia="Times New Roman" w:hAnsi="Times New Roman" w:cs="Times New Roman"/>
          <w:sz w:val="28"/>
          <w:szCs w:val="28"/>
          <w:lang w:val="kk-KZ"/>
        </w:rPr>
        <w:t xml:space="preserve">  - жер бедерінің геологиялық – морфологиялық тұрақтылық коэффициенті (1,0 – тұрақты, 0,7 – тұрақты емес, мысалы құмдар, баурайлар, көшкіндер бедері);</w:t>
      </w:r>
    </w:p>
    <w:p w:rsidR="00E1001A" w:rsidRPr="00E1001A" w:rsidRDefault="00E1001A" w:rsidP="00E1001A">
      <w:pPr>
        <w:spacing w:line="240" w:lineRule="auto"/>
        <w:jc w:val="both"/>
        <w:rPr>
          <w:rFonts w:ascii="Times New Roman" w:eastAsia="Times New Roman" w:hAnsi="Times New Roman" w:cs="Times New Roman"/>
          <w:sz w:val="28"/>
          <w:szCs w:val="28"/>
          <w:lang w:val="kk-KZ"/>
        </w:rPr>
      </w:pPr>
      <w:r w:rsidRPr="00E1001A">
        <w:rPr>
          <w:rFonts w:ascii="Times New Roman" w:eastAsia="Times New Roman" w:hAnsi="Times New Roman" w:cs="Times New Roman"/>
          <w:sz w:val="28"/>
          <w:szCs w:val="28"/>
          <w:lang w:val="kk-KZ"/>
        </w:rPr>
        <w:t>F</w:t>
      </w:r>
      <w:r w:rsidRPr="00E1001A">
        <w:rPr>
          <w:rFonts w:ascii="Times New Roman" w:eastAsia="Times New Roman" w:hAnsi="Times New Roman" w:cs="Times New Roman"/>
          <w:sz w:val="28"/>
          <w:szCs w:val="28"/>
          <w:vertAlign w:val="subscript"/>
          <w:lang w:val="kk-KZ"/>
        </w:rPr>
        <w:t>T</w:t>
      </w:r>
      <w:r w:rsidRPr="00E1001A">
        <w:rPr>
          <w:rFonts w:ascii="Times New Roman" w:eastAsia="Times New Roman" w:hAnsi="Times New Roman" w:cs="Times New Roman"/>
          <w:sz w:val="28"/>
          <w:szCs w:val="28"/>
          <w:lang w:val="kk-KZ"/>
        </w:rPr>
        <w:t xml:space="preserve"> </w:t>
      </w:r>
      <w:r w:rsidRPr="00E1001A">
        <w:rPr>
          <w:rFonts w:ascii="Times New Roman" w:eastAsia="Times New Roman" w:hAnsi="Times New Roman" w:cs="Times New Roman"/>
          <w:sz w:val="28"/>
          <w:szCs w:val="28"/>
          <w:vertAlign w:val="subscript"/>
          <w:lang w:val="kk-KZ"/>
        </w:rPr>
        <w:t xml:space="preserve">  </w:t>
      </w:r>
      <w:r w:rsidRPr="00E1001A">
        <w:rPr>
          <w:rFonts w:ascii="Times New Roman" w:eastAsia="Times New Roman" w:hAnsi="Times New Roman" w:cs="Times New Roman"/>
          <w:sz w:val="28"/>
          <w:szCs w:val="28"/>
          <w:lang w:val="kk-KZ"/>
        </w:rPr>
        <w:t>- ландшафттың бүкіл аймағының ауданы, га.</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xml:space="preserve"> және КЭСЭ</w:t>
      </w:r>
      <w:r w:rsidRPr="00E1001A">
        <w:rPr>
          <w:rFonts w:ascii="Times New Roman" w:eastAsia="Calibri" w:hAnsi="Times New Roman" w:cs="Times New Roman"/>
          <w:sz w:val="28"/>
          <w:szCs w:val="28"/>
          <w:vertAlign w:val="subscript"/>
          <w:lang w:val="kk-KZ"/>
        </w:rPr>
        <w:t xml:space="preserve">2 </w:t>
      </w:r>
      <w:r w:rsidRPr="00E1001A">
        <w:rPr>
          <w:rFonts w:ascii="Times New Roman" w:eastAsia="Calibri" w:hAnsi="Times New Roman" w:cs="Times New Roman"/>
          <w:sz w:val="28"/>
          <w:szCs w:val="28"/>
          <w:lang w:val="kk-KZ"/>
        </w:rPr>
        <w:t xml:space="preserve"> бойынша есептеулер экожүйелерді қорғау және қайта құру бойынша сәйкес шараларды таңдау үшін қажетті меңгерілетін экожүйенің экологиялық тұрақтылық дәрежесі туралы негізгі ақпараттарды береді.</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1.2.3Тапсырма нұсқалары және 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xml:space="preserve"> және КЭСЭ</w:t>
      </w:r>
      <w:r w:rsidRPr="00E1001A">
        <w:rPr>
          <w:rFonts w:ascii="Times New Roman" w:eastAsia="Calibri" w:hAnsi="Times New Roman" w:cs="Times New Roman"/>
          <w:sz w:val="28"/>
          <w:szCs w:val="28"/>
          <w:vertAlign w:val="subscript"/>
          <w:lang w:val="kk-KZ"/>
        </w:rPr>
        <w:t>2</w:t>
      </w:r>
      <w:r w:rsidRPr="00E1001A">
        <w:rPr>
          <w:rFonts w:ascii="Times New Roman" w:eastAsia="Calibri" w:hAnsi="Times New Roman" w:cs="Times New Roman"/>
          <w:sz w:val="28"/>
          <w:szCs w:val="28"/>
          <w:lang w:val="kk-KZ"/>
        </w:rPr>
        <w:t xml:space="preserve"> коэффиценттерінің берілгендері бойынша экожүйені бағалау кестелері. </w:t>
      </w: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p>
    <w:p w:rsidR="00E1001A" w:rsidRPr="00E1001A" w:rsidRDefault="00E1001A" w:rsidP="00E1001A">
      <w:pPr>
        <w:spacing w:line="240" w:lineRule="auto"/>
        <w:ind w:firstLine="708"/>
        <w:jc w:val="both"/>
        <w:rPr>
          <w:rFonts w:ascii="Times New Roman" w:eastAsia="Calibri" w:hAnsi="Times New Roman" w:cs="Times New Roman"/>
          <w:sz w:val="28"/>
          <w:szCs w:val="28"/>
          <w:lang w:val="kk-KZ"/>
        </w:rPr>
      </w:pPr>
    </w:p>
    <w:p w:rsidR="00E1001A" w:rsidRPr="00E1001A" w:rsidRDefault="00E1001A" w:rsidP="00E1001A">
      <w:pPr>
        <w:spacing w:line="240" w:lineRule="auto"/>
        <w:ind w:firstLine="708"/>
        <w:jc w:val="both"/>
        <w:outlineLvl w:val="0"/>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Кесте 1.1 – Тапсырма нұсқаулары</w:t>
      </w:r>
    </w:p>
    <w:tbl>
      <w:tblPr>
        <w:tblStyle w:val="1"/>
        <w:tblW w:w="9923" w:type="dxa"/>
        <w:tblInd w:w="-743" w:type="dxa"/>
        <w:tblLayout w:type="fixed"/>
        <w:tblLook w:val="04A0" w:firstRow="1" w:lastRow="0" w:firstColumn="1" w:lastColumn="0" w:noHBand="0" w:noVBand="1"/>
      </w:tblPr>
      <w:tblGrid>
        <w:gridCol w:w="534"/>
        <w:gridCol w:w="1593"/>
        <w:gridCol w:w="992"/>
        <w:gridCol w:w="2268"/>
        <w:gridCol w:w="851"/>
        <w:gridCol w:w="816"/>
        <w:gridCol w:w="1594"/>
        <w:gridCol w:w="708"/>
        <w:gridCol w:w="567"/>
      </w:tblGrid>
      <w:tr w:rsidR="00E1001A" w:rsidRPr="00E1001A" w:rsidTr="00785F9A">
        <w:tc>
          <w:tcPr>
            <w:tcW w:w="534" w:type="dxa"/>
            <w:vMerge w:val="restart"/>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rPr>
              <w:lastRenderedPageBreak/>
              <w:t>№</w:t>
            </w:r>
          </w:p>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Ре</w:t>
            </w:r>
          </w:p>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ті</w:t>
            </w:r>
          </w:p>
        </w:tc>
        <w:tc>
          <w:tcPr>
            <w:tcW w:w="2585" w:type="dxa"/>
            <w:gridSpan w:val="2"/>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F</w:t>
            </w:r>
            <w:r w:rsidRPr="00E1001A">
              <w:rPr>
                <w:rFonts w:ascii="Times New Roman" w:eastAsia="Times New Roman" w:hAnsi="Times New Roman" w:cs="Times New Roman"/>
                <w:sz w:val="28"/>
                <w:szCs w:val="28"/>
                <w:vertAlign w:val="subscript"/>
                <w:lang w:val="kk-KZ"/>
              </w:rPr>
              <w:t>CT</w:t>
            </w:r>
          </w:p>
        </w:tc>
        <w:tc>
          <w:tcPr>
            <w:tcW w:w="3119" w:type="dxa"/>
            <w:gridSpan w:val="2"/>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F</w:t>
            </w:r>
            <w:r w:rsidRPr="00E1001A">
              <w:rPr>
                <w:rFonts w:ascii="Times New Roman" w:eastAsia="Times New Roman" w:hAnsi="Times New Roman" w:cs="Times New Roman"/>
                <w:sz w:val="28"/>
                <w:szCs w:val="28"/>
                <w:vertAlign w:val="subscript"/>
                <w:lang w:val="kk-KZ"/>
              </w:rPr>
              <w:t>НСT</w:t>
            </w:r>
          </w:p>
        </w:tc>
        <w:tc>
          <w:tcPr>
            <w:tcW w:w="816" w:type="dxa"/>
            <w:vMerge w:val="restart"/>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F</w:t>
            </w:r>
            <w:r w:rsidRPr="00E1001A">
              <w:rPr>
                <w:rFonts w:ascii="Times New Roman" w:eastAsia="Times New Roman" w:hAnsi="Times New Roman" w:cs="Times New Roman"/>
                <w:sz w:val="28"/>
                <w:szCs w:val="28"/>
                <w:vertAlign w:val="subscript"/>
                <w:lang w:val="kk-KZ"/>
              </w:rPr>
              <w:t>T</w:t>
            </w:r>
          </w:p>
        </w:tc>
        <w:tc>
          <w:tcPr>
            <w:tcW w:w="1594" w:type="dxa"/>
            <w:vMerge w:val="restart"/>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en-US"/>
              </w:rPr>
              <w:t>f</w:t>
            </w:r>
            <w:r w:rsidRPr="00E1001A">
              <w:rPr>
                <w:rFonts w:ascii="Times New Roman" w:eastAsia="Times New Roman" w:hAnsi="Times New Roman" w:cs="Times New Roman"/>
                <w:sz w:val="28"/>
                <w:szCs w:val="28"/>
                <w:vertAlign w:val="subscript"/>
                <w:lang w:val="en-US"/>
              </w:rPr>
              <w:t>i</w:t>
            </w:r>
          </w:p>
        </w:tc>
        <w:tc>
          <w:tcPr>
            <w:tcW w:w="708" w:type="dxa"/>
            <w:vMerge w:val="restart"/>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k</w:t>
            </w:r>
            <w:r w:rsidRPr="00E1001A">
              <w:rPr>
                <w:rFonts w:ascii="Times New Roman" w:eastAsia="Times New Roman" w:hAnsi="Times New Roman" w:cs="Times New Roman"/>
                <w:sz w:val="28"/>
                <w:szCs w:val="28"/>
                <w:vertAlign w:val="subscript"/>
                <w:lang w:val="kk-KZ"/>
              </w:rPr>
              <w:t>ЭЗ</w:t>
            </w:r>
          </w:p>
        </w:tc>
        <w:tc>
          <w:tcPr>
            <w:tcW w:w="567" w:type="dxa"/>
            <w:vMerge w:val="restart"/>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Times New Roman" w:hAnsi="Times New Roman" w:cs="Times New Roman"/>
                <w:sz w:val="28"/>
                <w:szCs w:val="28"/>
                <w:lang w:val="kk-KZ"/>
              </w:rPr>
              <w:t>k</w:t>
            </w:r>
            <w:r w:rsidRPr="00E1001A">
              <w:rPr>
                <w:rFonts w:ascii="Times New Roman" w:eastAsia="Times New Roman" w:hAnsi="Times New Roman" w:cs="Times New Roman"/>
                <w:sz w:val="28"/>
                <w:szCs w:val="28"/>
                <w:vertAlign w:val="subscript"/>
                <w:lang w:val="kk-KZ"/>
              </w:rPr>
              <w:t>r</w:t>
            </w:r>
          </w:p>
        </w:tc>
      </w:tr>
      <w:tr w:rsidR="00E1001A" w:rsidRPr="00E1001A" w:rsidTr="00785F9A">
        <w:tc>
          <w:tcPr>
            <w:tcW w:w="534" w:type="dxa"/>
            <w:vMerge/>
          </w:tcPr>
          <w:p w:rsidR="00E1001A" w:rsidRPr="00E1001A" w:rsidRDefault="00E1001A" w:rsidP="00E1001A">
            <w:pPr>
              <w:jc w:val="both"/>
              <w:rPr>
                <w:rFonts w:ascii="Times New Roman" w:eastAsia="Calibri" w:hAnsi="Times New Roman" w:cs="Times New Roman"/>
                <w:sz w:val="28"/>
                <w:szCs w:val="28"/>
                <w:lang w:val="kk-KZ"/>
              </w:rPr>
            </w:pP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атауы</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атауы</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p>
        </w:tc>
        <w:tc>
          <w:tcPr>
            <w:tcW w:w="816" w:type="dxa"/>
            <w:vMerge/>
          </w:tcPr>
          <w:p w:rsidR="00E1001A" w:rsidRPr="00E1001A" w:rsidRDefault="00E1001A" w:rsidP="00E1001A">
            <w:pPr>
              <w:jc w:val="both"/>
              <w:rPr>
                <w:rFonts w:ascii="Times New Roman" w:eastAsia="Calibri" w:hAnsi="Times New Roman" w:cs="Times New Roman"/>
                <w:sz w:val="28"/>
                <w:szCs w:val="28"/>
                <w:lang w:val="kk-KZ"/>
              </w:rPr>
            </w:pPr>
          </w:p>
        </w:tc>
        <w:tc>
          <w:tcPr>
            <w:tcW w:w="1594" w:type="dxa"/>
            <w:vMerge/>
          </w:tcPr>
          <w:p w:rsidR="00E1001A" w:rsidRPr="00E1001A" w:rsidRDefault="00E1001A" w:rsidP="00E1001A">
            <w:pPr>
              <w:jc w:val="both"/>
              <w:rPr>
                <w:rFonts w:ascii="Times New Roman" w:eastAsia="Calibri" w:hAnsi="Times New Roman" w:cs="Times New Roman"/>
                <w:sz w:val="28"/>
                <w:szCs w:val="28"/>
                <w:lang w:val="kk-KZ"/>
              </w:rPr>
            </w:pPr>
          </w:p>
        </w:tc>
        <w:tc>
          <w:tcPr>
            <w:tcW w:w="708" w:type="dxa"/>
            <w:vMerge/>
          </w:tcPr>
          <w:p w:rsidR="00E1001A" w:rsidRPr="00E1001A" w:rsidRDefault="00E1001A" w:rsidP="00E1001A">
            <w:pPr>
              <w:jc w:val="both"/>
              <w:rPr>
                <w:rFonts w:ascii="Times New Roman" w:eastAsia="Calibri" w:hAnsi="Times New Roman" w:cs="Times New Roman"/>
                <w:sz w:val="28"/>
                <w:szCs w:val="28"/>
                <w:lang w:val="kk-KZ"/>
              </w:rPr>
            </w:pPr>
          </w:p>
        </w:tc>
        <w:tc>
          <w:tcPr>
            <w:tcW w:w="567" w:type="dxa"/>
            <w:vMerge/>
          </w:tcPr>
          <w:p w:rsidR="00E1001A" w:rsidRPr="00E1001A" w:rsidRDefault="00E1001A" w:rsidP="00E1001A">
            <w:pPr>
              <w:jc w:val="both"/>
              <w:rPr>
                <w:rFonts w:ascii="Times New Roman" w:eastAsia="Calibri" w:hAnsi="Times New Roman" w:cs="Times New Roman"/>
                <w:sz w:val="28"/>
                <w:szCs w:val="28"/>
                <w:lang w:val="kk-KZ"/>
              </w:rPr>
            </w:pP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4</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7</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8</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9</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МС</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2200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Баурайлар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155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5770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Егістік 510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0,14</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Жас көшеттер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610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Қиыршық тас алу орны</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6150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Шабындық 289</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0,62</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0,7</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Табиғи шабындық</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170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xml:space="preserve">Жыл сайын өңделетін топырақ </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1317</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6510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Бақшалар 154</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4</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Қорықтар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433</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Салынулар мен жолдар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2275</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Су айдындары 215</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0,79</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Егістік жерлер, көк</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512</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Құрылыс материалдары кен орындары</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285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6510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Орман алқабы 170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0,43</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0,7</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МС</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2260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Жыл сайын өңделетін егістік</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2100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6270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Жайылым 697</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0,68</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0,9</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7</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Жас көшеттер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350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Босаң шөптік жамылғысы бар жерлер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280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7000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Шабындықтар 435</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0,62</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8</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Табиғи шабындық</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185</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Баурайлар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155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5670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Салынулар 100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0,3</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9</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Жыртылатын жерлер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520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Құрылыс материалдары кен орындары</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217</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5610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Су айдыны 259</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0,79</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10</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Қорықтар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460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Салынулар мен жолдар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5400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Қылқан жапырақ орманы 200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0,38</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0,7</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11</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Орман</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3410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Жыл сайын өңделетін егістік</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2010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6510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Бақшалар 210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12</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Жас көшеттер</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375</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Жыл сайын өңделетін егістік</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472</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5770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Салынулар 100</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13</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xml:space="preserve">Табиғи шабындық </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307</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xml:space="preserve">Жыл сайын өңделетін егістік </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2010</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6700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Қылқан жапырақ орманы</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2307</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14</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 xml:space="preserve">Егістік жерлер, көк </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215</w:t>
            </w:r>
          </w:p>
        </w:tc>
        <w:tc>
          <w:tcPr>
            <w:tcW w:w="2268" w:type="dxa"/>
          </w:tcPr>
          <w:p w:rsidR="00E1001A" w:rsidRPr="00E1001A" w:rsidRDefault="00E1001A" w:rsidP="00E1001A">
            <w:pP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Асбест кен орны</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205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6510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Орман алқабы</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170</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w:t>
            </w:r>
          </w:p>
        </w:tc>
      </w:tr>
      <w:tr w:rsidR="00E1001A" w:rsidRPr="00E1001A" w:rsidTr="00785F9A">
        <w:tc>
          <w:tcPr>
            <w:tcW w:w="53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15</w:t>
            </w:r>
          </w:p>
        </w:tc>
        <w:tc>
          <w:tcPr>
            <w:tcW w:w="1593"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Орман</w:t>
            </w:r>
          </w:p>
        </w:tc>
        <w:tc>
          <w:tcPr>
            <w:tcW w:w="992"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3100</w:t>
            </w:r>
          </w:p>
        </w:tc>
        <w:tc>
          <w:tcPr>
            <w:tcW w:w="226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Баурайлар</w:t>
            </w:r>
          </w:p>
        </w:tc>
        <w:tc>
          <w:tcPr>
            <w:tcW w:w="851"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195</w:t>
            </w:r>
          </w:p>
        </w:tc>
        <w:tc>
          <w:tcPr>
            <w:tcW w:w="816"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6750</w:t>
            </w:r>
          </w:p>
        </w:tc>
        <w:tc>
          <w:tcPr>
            <w:tcW w:w="1594"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Бақшалар</w:t>
            </w:r>
          </w:p>
        </w:tc>
        <w:tc>
          <w:tcPr>
            <w:tcW w:w="708"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210</w:t>
            </w:r>
          </w:p>
        </w:tc>
        <w:tc>
          <w:tcPr>
            <w:tcW w:w="567" w:type="dxa"/>
          </w:tcPr>
          <w:p w:rsidR="00E1001A" w:rsidRPr="00E1001A" w:rsidRDefault="00E1001A" w:rsidP="00E1001A">
            <w:pPr>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0,6</w:t>
            </w:r>
          </w:p>
        </w:tc>
      </w:tr>
    </w:tbl>
    <w:p w:rsidR="00E1001A" w:rsidRPr="00E1001A" w:rsidRDefault="00E1001A" w:rsidP="00E1001A">
      <w:pPr>
        <w:spacing w:line="240" w:lineRule="auto"/>
        <w:jc w:val="both"/>
        <w:rPr>
          <w:rFonts w:ascii="Times New Roman" w:eastAsia="Calibri" w:hAnsi="Times New Roman" w:cs="Times New Roman"/>
          <w:sz w:val="28"/>
          <w:szCs w:val="28"/>
          <w:lang w:val="kk-KZ"/>
        </w:rPr>
      </w:pPr>
    </w:p>
    <w:p w:rsidR="00E1001A" w:rsidRPr="00E1001A" w:rsidRDefault="00E1001A" w:rsidP="00E1001A">
      <w:pPr>
        <w:spacing w:line="240" w:lineRule="auto"/>
        <w:jc w:val="both"/>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Кесте 1.2 - 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xml:space="preserve"> және КЭСЭ</w:t>
      </w:r>
      <w:r w:rsidRPr="00E1001A">
        <w:rPr>
          <w:rFonts w:ascii="Times New Roman" w:eastAsia="Calibri" w:hAnsi="Times New Roman" w:cs="Times New Roman"/>
          <w:sz w:val="28"/>
          <w:szCs w:val="28"/>
          <w:vertAlign w:val="subscript"/>
          <w:lang w:val="kk-KZ"/>
        </w:rPr>
        <w:t xml:space="preserve">2 </w:t>
      </w:r>
      <w:r w:rsidRPr="00E1001A">
        <w:rPr>
          <w:rFonts w:ascii="Times New Roman" w:eastAsia="Calibri" w:hAnsi="Times New Roman" w:cs="Times New Roman"/>
          <w:sz w:val="28"/>
          <w:szCs w:val="28"/>
          <w:lang w:val="kk-KZ"/>
        </w:rPr>
        <w:t>коэффициенттерінің берілгендері бойынша экожүйені бағалау</w:t>
      </w:r>
    </w:p>
    <w:tbl>
      <w:tblPr>
        <w:tblStyle w:val="1"/>
        <w:tblW w:w="0" w:type="auto"/>
        <w:tblLook w:val="04A0" w:firstRow="1" w:lastRow="0" w:firstColumn="1" w:lastColumn="0" w:noHBand="0" w:noVBand="1"/>
      </w:tblPr>
      <w:tblGrid>
        <w:gridCol w:w="2392"/>
        <w:gridCol w:w="2393"/>
        <w:gridCol w:w="2393"/>
        <w:gridCol w:w="2393"/>
      </w:tblGrid>
      <w:tr w:rsidR="00E1001A" w:rsidRPr="00E1001A" w:rsidTr="00785F9A">
        <w:tc>
          <w:tcPr>
            <w:tcW w:w="9571" w:type="dxa"/>
            <w:gridSpan w:val="4"/>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lastRenderedPageBreak/>
              <w:t>Экологиялық тұрақтылық коэффициенті (КЭСЭ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xml:space="preserve"> және КЭСЭ</w:t>
            </w:r>
            <w:r w:rsidRPr="00E1001A">
              <w:rPr>
                <w:rFonts w:ascii="Times New Roman" w:eastAsia="Calibri" w:hAnsi="Times New Roman" w:cs="Times New Roman"/>
                <w:sz w:val="28"/>
                <w:szCs w:val="28"/>
                <w:vertAlign w:val="subscript"/>
                <w:lang w:val="kk-KZ"/>
              </w:rPr>
              <w:t>2</w:t>
            </w:r>
            <w:r w:rsidRPr="00E1001A">
              <w:rPr>
                <w:rFonts w:ascii="Times New Roman" w:eastAsia="Calibri" w:hAnsi="Times New Roman" w:cs="Times New Roman"/>
                <w:sz w:val="28"/>
                <w:szCs w:val="28"/>
                <w:lang w:val="kk-KZ"/>
              </w:rPr>
              <w:t>)</w:t>
            </w:r>
          </w:p>
        </w:tc>
      </w:tr>
      <w:tr w:rsidR="00E1001A" w:rsidRPr="00E1001A" w:rsidTr="00785F9A">
        <w:tc>
          <w:tcPr>
            <w:tcW w:w="2392"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КЭСЭ</w:t>
            </w:r>
            <w:r w:rsidRPr="00E1001A">
              <w:rPr>
                <w:rFonts w:ascii="Times New Roman" w:eastAsia="Calibri" w:hAnsi="Times New Roman" w:cs="Times New Roman"/>
                <w:sz w:val="28"/>
                <w:szCs w:val="28"/>
                <w:vertAlign w:val="subscript"/>
                <w:lang w:val="kk-KZ"/>
              </w:rPr>
              <w:t>1</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сипаттамасы</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КЭСЭ</w:t>
            </w:r>
            <w:r w:rsidRPr="00E1001A">
              <w:rPr>
                <w:rFonts w:ascii="Times New Roman" w:eastAsia="Calibri" w:hAnsi="Times New Roman" w:cs="Times New Roman"/>
                <w:sz w:val="28"/>
                <w:szCs w:val="28"/>
                <w:vertAlign w:val="subscript"/>
                <w:lang w:val="kk-KZ"/>
              </w:rPr>
              <w:t>2</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сипаттамасы</w:t>
            </w:r>
          </w:p>
        </w:tc>
      </w:tr>
      <w:tr w:rsidR="00E1001A" w:rsidRPr="00E1001A" w:rsidTr="00785F9A">
        <w:tc>
          <w:tcPr>
            <w:tcW w:w="2392"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Тұрақсыздық жақсы көрінеді</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≤0,33</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Тұрақсыз</w:t>
            </w:r>
          </w:p>
        </w:tc>
      </w:tr>
      <w:tr w:rsidR="00E1001A" w:rsidRPr="00E1001A" w:rsidTr="00785F9A">
        <w:tc>
          <w:tcPr>
            <w:tcW w:w="2392"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0,51-1,00</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Тұрақсыз жағдай</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0,34-0,50</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Тұрақтылығы аз</w:t>
            </w:r>
          </w:p>
        </w:tc>
      </w:tr>
      <w:tr w:rsidR="00E1001A" w:rsidRPr="00E1001A" w:rsidTr="00785F9A">
        <w:tc>
          <w:tcPr>
            <w:tcW w:w="2392"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1,01-3,00</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Жағдайы шартты тұрақты</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0,51-0,66</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Тұрақтылығы орташа</w:t>
            </w:r>
          </w:p>
        </w:tc>
      </w:tr>
      <w:tr w:rsidR="00E1001A" w:rsidRPr="00E1001A" w:rsidTr="00785F9A">
        <w:tc>
          <w:tcPr>
            <w:tcW w:w="2392"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3,00 және одан коп</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Тұрақтылық жақсы көрінеді</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0,66-дан көп</w:t>
            </w:r>
          </w:p>
        </w:tc>
        <w:tc>
          <w:tcPr>
            <w:tcW w:w="2393" w:type="dxa"/>
          </w:tcPr>
          <w:p w:rsidR="00E1001A" w:rsidRPr="00E1001A" w:rsidRDefault="00E1001A" w:rsidP="00E1001A">
            <w:pPr>
              <w:jc w:val="center"/>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Тұрақты</w:t>
            </w:r>
          </w:p>
        </w:tc>
      </w:tr>
    </w:tbl>
    <w:p w:rsidR="00E1001A" w:rsidRPr="00E1001A" w:rsidRDefault="00E1001A" w:rsidP="00E1001A">
      <w:pPr>
        <w:spacing w:line="240" w:lineRule="auto"/>
        <w:jc w:val="both"/>
        <w:rPr>
          <w:rFonts w:ascii="Times New Roman" w:eastAsia="Calibri" w:hAnsi="Times New Roman" w:cs="Times New Roman"/>
          <w:sz w:val="28"/>
          <w:szCs w:val="28"/>
          <w:lang w:val="kk-KZ"/>
        </w:rPr>
      </w:pPr>
    </w:p>
    <w:p w:rsidR="00E1001A" w:rsidRPr="00E1001A" w:rsidRDefault="00E1001A" w:rsidP="00E1001A">
      <w:pPr>
        <w:numPr>
          <w:ilvl w:val="1"/>
          <w:numId w:val="1"/>
        </w:numPr>
        <w:spacing w:line="240" w:lineRule="auto"/>
        <w:contextualSpacing/>
        <w:jc w:val="center"/>
        <w:rPr>
          <w:rFonts w:ascii="Times New Roman" w:eastAsia="Calibri" w:hAnsi="Times New Roman" w:cs="Times New Roman"/>
          <w:b/>
          <w:sz w:val="28"/>
          <w:szCs w:val="28"/>
          <w:lang w:val="kk-KZ"/>
        </w:rPr>
      </w:pPr>
      <w:r w:rsidRPr="00E1001A">
        <w:rPr>
          <w:rFonts w:ascii="Times New Roman" w:eastAsia="Calibri" w:hAnsi="Times New Roman" w:cs="Times New Roman"/>
          <w:b/>
          <w:sz w:val="28"/>
          <w:szCs w:val="28"/>
          <w:lang w:val="kk-KZ"/>
        </w:rPr>
        <w:t>Бақылау сұрақтары</w:t>
      </w:r>
    </w:p>
    <w:p w:rsidR="00E1001A" w:rsidRPr="00E1001A" w:rsidRDefault="00E1001A" w:rsidP="00E1001A">
      <w:pPr>
        <w:numPr>
          <w:ilvl w:val="2"/>
          <w:numId w:val="1"/>
        </w:numPr>
        <w:spacing w:line="240" w:lineRule="auto"/>
        <w:contextualSpacing/>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оңтайлылығы» түсінігі.</w:t>
      </w:r>
    </w:p>
    <w:p w:rsidR="00E1001A" w:rsidRPr="00E1001A" w:rsidRDefault="00E1001A" w:rsidP="00E1001A">
      <w:pPr>
        <w:numPr>
          <w:ilvl w:val="2"/>
          <w:numId w:val="1"/>
        </w:numPr>
        <w:spacing w:line="240" w:lineRule="auto"/>
        <w:contextualSpacing/>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«Экожүйенің экологиялық тұрақтылық коэффициенті» түсінігі.</w:t>
      </w:r>
    </w:p>
    <w:p w:rsidR="00E1001A" w:rsidRPr="00E1001A" w:rsidRDefault="00E1001A" w:rsidP="00E1001A">
      <w:pPr>
        <w:numPr>
          <w:ilvl w:val="2"/>
          <w:numId w:val="1"/>
        </w:numPr>
        <w:spacing w:line="240" w:lineRule="auto"/>
        <w:contextualSpacing/>
        <w:rPr>
          <w:rFonts w:ascii="Times New Roman" w:eastAsia="Calibri" w:hAnsi="Times New Roman" w:cs="Times New Roman"/>
          <w:sz w:val="28"/>
          <w:szCs w:val="28"/>
          <w:lang w:val="kk-KZ"/>
        </w:rPr>
      </w:pPr>
      <w:r w:rsidRPr="00E1001A">
        <w:rPr>
          <w:rFonts w:ascii="Times New Roman" w:eastAsia="Calibri" w:hAnsi="Times New Roman" w:cs="Times New Roman"/>
          <w:sz w:val="28"/>
          <w:szCs w:val="28"/>
          <w:lang w:val="kk-KZ"/>
        </w:rPr>
        <w:t>КЭСЭ</w:t>
      </w:r>
      <w:r w:rsidRPr="00E1001A">
        <w:rPr>
          <w:rFonts w:ascii="Times New Roman" w:eastAsia="Calibri" w:hAnsi="Times New Roman" w:cs="Times New Roman"/>
          <w:sz w:val="28"/>
          <w:szCs w:val="28"/>
          <w:vertAlign w:val="subscript"/>
          <w:lang w:val="kk-KZ"/>
        </w:rPr>
        <w:t>1</w:t>
      </w:r>
      <w:r w:rsidRPr="00E1001A">
        <w:rPr>
          <w:rFonts w:ascii="Times New Roman" w:eastAsia="Calibri" w:hAnsi="Times New Roman" w:cs="Times New Roman"/>
          <w:sz w:val="28"/>
          <w:szCs w:val="28"/>
          <w:lang w:val="kk-KZ"/>
        </w:rPr>
        <w:t xml:space="preserve"> және КЭСЭ</w:t>
      </w:r>
      <w:r w:rsidRPr="00E1001A">
        <w:rPr>
          <w:rFonts w:ascii="Times New Roman" w:eastAsia="Calibri" w:hAnsi="Times New Roman" w:cs="Times New Roman"/>
          <w:sz w:val="28"/>
          <w:szCs w:val="28"/>
          <w:vertAlign w:val="subscript"/>
          <w:lang w:val="kk-KZ"/>
        </w:rPr>
        <w:t xml:space="preserve">2 </w:t>
      </w:r>
      <w:r w:rsidRPr="00E1001A">
        <w:rPr>
          <w:rFonts w:ascii="Times New Roman" w:eastAsia="Calibri" w:hAnsi="Times New Roman" w:cs="Times New Roman"/>
          <w:sz w:val="28"/>
          <w:szCs w:val="28"/>
          <w:lang w:val="kk-KZ"/>
        </w:rPr>
        <w:t xml:space="preserve"> есептеулерінің мәні.</w:t>
      </w:r>
    </w:p>
    <w:p w:rsidR="00E1001A" w:rsidRPr="00E1001A" w:rsidRDefault="00E1001A" w:rsidP="00E1001A">
      <w:pPr>
        <w:spacing w:line="240" w:lineRule="auto"/>
        <w:ind w:left="420"/>
        <w:contextualSpacing/>
        <w:jc w:val="both"/>
        <w:rPr>
          <w:rFonts w:ascii="Times New Roman" w:eastAsia="Calibri" w:hAnsi="Times New Roman" w:cs="Times New Roman"/>
          <w:b/>
          <w:sz w:val="28"/>
          <w:szCs w:val="28"/>
          <w:lang w:val="kk-KZ"/>
        </w:rPr>
      </w:pPr>
    </w:p>
    <w:p w:rsidR="008A177C" w:rsidRPr="00E1001A" w:rsidRDefault="008A177C">
      <w:pPr>
        <w:rPr>
          <w:lang w:val="kk-KZ"/>
        </w:rPr>
      </w:pPr>
      <w:bookmarkStart w:id="0" w:name="_GoBack"/>
      <w:bookmarkEnd w:id="0"/>
    </w:p>
    <w:sectPr w:rsidR="008A177C" w:rsidRPr="00E100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8659D0"/>
    <w:multiLevelType w:val="multilevel"/>
    <w:tmpl w:val="948EB8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7CC"/>
    <w:rsid w:val="008A177C"/>
    <w:rsid w:val="00DC07CC"/>
    <w:rsid w:val="00E100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E1001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E100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E1001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E100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825</Words>
  <Characters>4709</Characters>
  <Application>Microsoft Office Word</Application>
  <DocSecurity>0</DocSecurity>
  <Lines>39</Lines>
  <Paragraphs>11</Paragraphs>
  <ScaleCrop>false</ScaleCrop>
  <Company>CtrlSoft</Company>
  <LinksUpToDate>false</LinksUpToDate>
  <CharactersWithSpaces>5523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2</cp:revision>
  <dcterms:created xsi:type="dcterms:W3CDTF">2019-04-01T07:50:00Z</dcterms:created>
  <dcterms:modified xsi:type="dcterms:W3CDTF">2019-04-01T07:50:00Z</dcterms:modified>
</cp:coreProperties>
</file>